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38A8" w:rsidRDefault="00F138A8">
      <w:pPr>
        <w:pStyle w:val="Heading1"/>
      </w:pPr>
      <w:r>
        <w:t>Case Study</w:t>
      </w:r>
    </w:p>
    <w:p w:rsidR="00F138A8" w:rsidRDefault="00F138A8">
      <w:pPr>
        <w:pStyle w:val="Heading1"/>
      </w:pPr>
      <w:r>
        <w:t xml:space="preserve">Mitigation Planning Worksheet </w:t>
      </w:r>
      <w:bookmarkStart w:id="0" w:name="_GoBack"/>
      <w:bookmarkEnd w:id="0"/>
    </w:p>
    <w:p w:rsidR="00F138A8" w:rsidRDefault="00F138A8"/>
    <w:p w:rsidR="00F138A8" w:rsidRDefault="00F138A8">
      <w:pPr>
        <w:ind w:left="360" w:hanging="360"/>
      </w:pPr>
    </w:p>
    <w:tbl>
      <w:tblPr>
        <w:tblW w:w="0" w:type="auto"/>
        <w:tblLayout w:type="fixed"/>
        <w:tblLook w:val="0000" w:firstRow="0" w:lastRow="0" w:firstColumn="0" w:lastColumn="0" w:noHBand="0" w:noVBand="0"/>
      </w:tblPr>
      <w:tblGrid>
        <w:gridCol w:w="4788"/>
        <w:gridCol w:w="1620"/>
        <w:gridCol w:w="3600"/>
      </w:tblGrid>
      <w:tr w:rsidR="00F138A8">
        <w:trPr>
          <w:cantSplit/>
          <w:trHeight w:val="360"/>
        </w:trPr>
        <w:tc>
          <w:tcPr>
            <w:tcW w:w="10008" w:type="dxa"/>
            <w:gridSpan w:val="3"/>
            <w:tcBorders>
              <w:top w:val="single" w:sz="6" w:space="0" w:color="auto"/>
              <w:left w:val="single" w:sz="6" w:space="0" w:color="auto"/>
              <w:bottom w:val="single" w:sz="6" w:space="0" w:color="auto"/>
              <w:right w:val="single" w:sz="6" w:space="0" w:color="auto"/>
            </w:tcBorders>
          </w:tcPr>
          <w:p w:rsidR="00F138A8" w:rsidRDefault="00F138A8">
            <w:pPr>
              <w:jc w:val="center"/>
            </w:pPr>
            <w:r>
              <w:rPr>
                <w:b/>
              </w:rPr>
              <w:t>Mitigation Planning Worksheet</w:t>
            </w:r>
          </w:p>
        </w:tc>
      </w:tr>
      <w:tr w:rsidR="00F138A8">
        <w:trPr>
          <w:cantSplit/>
          <w:trHeight w:val="360"/>
        </w:trPr>
        <w:tc>
          <w:tcPr>
            <w:tcW w:w="4788" w:type="dxa"/>
            <w:tcBorders>
              <w:top w:val="single" w:sz="6" w:space="0" w:color="auto"/>
              <w:left w:val="single" w:sz="6" w:space="0" w:color="auto"/>
              <w:bottom w:val="single" w:sz="6" w:space="0" w:color="auto"/>
              <w:right w:val="single" w:sz="6" w:space="0" w:color="auto"/>
            </w:tcBorders>
          </w:tcPr>
          <w:p w:rsidR="00F138A8" w:rsidRDefault="00F138A8">
            <w:r>
              <w:rPr>
                <w:b/>
              </w:rPr>
              <w:t>Risk ID</w:t>
            </w:r>
            <w:r>
              <w:t xml:space="preserve"> 7</w:t>
            </w:r>
          </w:p>
        </w:tc>
        <w:tc>
          <w:tcPr>
            <w:tcW w:w="5220" w:type="dxa"/>
            <w:gridSpan w:val="2"/>
            <w:tcBorders>
              <w:top w:val="single" w:sz="6" w:space="0" w:color="auto"/>
              <w:left w:val="nil"/>
              <w:bottom w:val="single" w:sz="6" w:space="0" w:color="auto"/>
              <w:right w:val="single" w:sz="6" w:space="0" w:color="auto"/>
            </w:tcBorders>
          </w:tcPr>
          <w:p w:rsidR="00F138A8" w:rsidRDefault="00F138A8">
            <w:r>
              <w:rPr>
                <w:b/>
              </w:rPr>
              <w:t xml:space="preserve">Responsibility  </w:t>
            </w:r>
            <w:r>
              <w:t xml:space="preserve">J. </w:t>
            </w:r>
            <w:proofErr w:type="spellStart"/>
            <w:r>
              <w:t>Johnstone</w:t>
            </w:r>
            <w:proofErr w:type="spellEnd"/>
          </w:p>
        </w:tc>
      </w:tr>
      <w:tr w:rsidR="00F138A8">
        <w:trPr>
          <w:cantSplit/>
          <w:trHeight w:val="720"/>
        </w:trPr>
        <w:tc>
          <w:tcPr>
            <w:tcW w:w="10008" w:type="dxa"/>
            <w:gridSpan w:val="3"/>
            <w:tcBorders>
              <w:top w:val="single" w:sz="6" w:space="0" w:color="auto"/>
              <w:left w:val="single" w:sz="6" w:space="0" w:color="auto"/>
              <w:bottom w:val="single" w:sz="6" w:space="0" w:color="auto"/>
              <w:right w:val="single" w:sz="6" w:space="0" w:color="auto"/>
            </w:tcBorders>
          </w:tcPr>
          <w:p w:rsidR="00F138A8" w:rsidRDefault="00F138A8">
            <w:r>
              <w:rPr>
                <w:b/>
              </w:rPr>
              <w:t xml:space="preserve">Risk statement </w:t>
            </w:r>
          </w:p>
          <w:p w:rsidR="00F138A8" w:rsidRDefault="00F138A8">
            <w:r>
              <w:t>Science requirements have substantial TBDs; late completion of TBDs likely, with reduction in adequate testing time, possible science application software failure, incorrect science data being captured, hardware damage if incorrect safety limits were provided, extensive rework and substantial cost overruns, mission failure if problems not found before system is in operation.</w:t>
            </w:r>
          </w:p>
        </w:tc>
      </w:tr>
      <w:tr w:rsidR="00F138A8">
        <w:trPr>
          <w:cantSplit/>
          <w:trHeight w:val="720"/>
        </w:trPr>
        <w:tc>
          <w:tcPr>
            <w:tcW w:w="10008" w:type="dxa"/>
            <w:gridSpan w:val="3"/>
            <w:tcBorders>
              <w:top w:val="single" w:sz="6" w:space="0" w:color="auto"/>
              <w:left w:val="single" w:sz="6" w:space="0" w:color="auto"/>
              <w:bottom w:val="single" w:sz="6" w:space="0" w:color="auto"/>
              <w:right w:val="single" w:sz="6" w:space="0" w:color="auto"/>
            </w:tcBorders>
          </w:tcPr>
          <w:p w:rsidR="00F138A8" w:rsidRDefault="00F138A8">
            <w:r>
              <w:rPr>
                <w:b/>
              </w:rPr>
              <w:t>Mitigation goals and constraints</w:t>
            </w:r>
            <w:r>
              <w:t xml:space="preserve"> (in observable terms)</w:t>
            </w:r>
          </w:p>
          <w:p w:rsidR="00F138A8" w:rsidRDefault="00F138A8">
            <w:r>
              <w:t>Science requirements must be completed and all related change requests submitted for implementation. No slipping of the overall development completion date is allowed. Preferable to not use overtime or additional resources but if necessary to keep completion date, do so.</w:t>
            </w:r>
          </w:p>
        </w:tc>
      </w:tr>
      <w:tr w:rsidR="00F138A8">
        <w:trPr>
          <w:cantSplit/>
          <w:trHeight w:val="1280"/>
        </w:trPr>
        <w:tc>
          <w:tcPr>
            <w:tcW w:w="10008" w:type="dxa"/>
            <w:gridSpan w:val="3"/>
            <w:tcBorders>
              <w:top w:val="single" w:sz="6" w:space="0" w:color="auto"/>
              <w:left w:val="single" w:sz="6" w:space="0" w:color="auto"/>
              <w:bottom w:val="single" w:sz="6" w:space="0" w:color="auto"/>
              <w:right w:val="single" w:sz="6" w:space="0" w:color="auto"/>
            </w:tcBorders>
          </w:tcPr>
          <w:p w:rsidR="00F138A8" w:rsidRDefault="00F138A8">
            <w:r>
              <w:rPr>
                <w:b/>
              </w:rPr>
              <w:t>Additional data</w:t>
            </w:r>
            <w:r>
              <w:t xml:space="preserve"> (e.g., root causes, impacted elements)</w:t>
            </w:r>
          </w:p>
          <w:p w:rsidR="00F138A8" w:rsidRDefault="00F138A8">
            <w:r>
              <w:t xml:space="preserve">Root causes - incomplete definition of </w:t>
            </w:r>
            <w:proofErr w:type="spellStart"/>
            <w:r>
              <w:t>reqts</w:t>
            </w:r>
            <w:proofErr w:type="spellEnd"/>
            <w:r>
              <w:t xml:space="preserve"> in early phases and inadequate scheduling to allow completion; poorly planned use of personnel (civil service and contractor); insufficient funding for contractor personnel and not enough civil servants to make up for it; science requirements not available in early phases.</w:t>
            </w:r>
          </w:p>
        </w:tc>
      </w:tr>
      <w:tr w:rsidR="00F138A8">
        <w:trPr>
          <w:cantSplit/>
          <w:trHeight w:val="360"/>
        </w:trPr>
        <w:tc>
          <w:tcPr>
            <w:tcW w:w="10008" w:type="dxa"/>
            <w:gridSpan w:val="3"/>
            <w:tcBorders>
              <w:top w:val="single" w:sz="6" w:space="0" w:color="auto"/>
              <w:left w:val="single" w:sz="6" w:space="0" w:color="auto"/>
              <w:bottom w:val="single" w:sz="6" w:space="0" w:color="auto"/>
              <w:right w:val="single" w:sz="6" w:space="0" w:color="auto"/>
            </w:tcBorders>
          </w:tcPr>
          <w:p w:rsidR="00F138A8" w:rsidRDefault="00F138A8">
            <w:r>
              <w:rPr>
                <w:b/>
              </w:rPr>
              <w:t>Related risks</w:t>
            </w:r>
            <w:r>
              <w:t xml:space="preserve"> </w:t>
            </w:r>
          </w:p>
          <w:p w:rsidR="00F138A8" w:rsidRDefault="00F138A8">
            <w:r>
              <w:t>none</w:t>
            </w:r>
          </w:p>
        </w:tc>
      </w:tr>
      <w:tr w:rsidR="00F138A8">
        <w:trPr>
          <w:cantSplit/>
        </w:trPr>
        <w:tc>
          <w:tcPr>
            <w:tcW w:w="6408" w:type="dxa"/>
            <w:gridSpan w:val="2"/>
            <w:tcBorders>
              <w:top w:val="single" w:sz="6" w:space="0" w:color="auto"/>
              <w:left w:val="single" w:sz="6" w:space="0" w:color="auto"/>
            </w:tcBorders>
          </w:tcPr>
          <w:p w:rsidR="00F138A8" w:rsidRDefault="00F138A8">
            <w:r>
              <w:rPr>
                <w:b/>
              </w:rPr>
              <w:t>Alternative strategies/actions</w:t>
            </w:r>
          </w:p>
        </w:tc>
        <w:tc>
          <w:tcPr>
            <w:tcW w:w="3600" w:type="dxa"/>
            <w:tcBorders>
              <w:top w:val="single" w:sz="6" w:space="0" w:color="auto"/>
              <w:right w:val="single" w:sz="6" w:space="0" w:color="auto"/>
            </w:tcBorders>
          </w:tcPr>
          <w:p w:rsidR="00F138A8" w:rsidRDefault="00F138A8">
            <w:r>
              <w:rPr>
                <w:b/>
              </w:rPr>
              <w:t>Estimated costs</w:t>
            </w:r>
          </w:p>
        </w:tc>
      </w:tr>
      <w:tr w:rsidR="00F138A8">
        <w:trPr>
          <w:cantSplit/>
          <w:trHeight w:val="360"/>
        </w:trPr>
        <w:tc>
          <w:tcPr>
            <w:tcW w:w="6408" w:type="dxa"/>
            <w:gridSpan w:val="2"/>
            <w:tcBorders>
              <w:left w:val="single" w:sz="6" w:space="0" w:color="auto"/>
            </w:tcBorders>
          </w:tcPr>
          <w:p w:rsidR="00F138A8" w:rsidRDefault="00F138A8">
            <w:r>
              <w:t xml:space="preserve">Initiate an extra contractor task to analyze, complete, research, and complete the TBD requirements </w:t>
            </w:r>
          </w:p>
          <w:p w:rsidR="00F138A8" w:rsidRDefault="00F138A8"/>
        </w:tc>
        <w:tc>
          <w:tcPr>
            <w:tcW w:w="3600" w:type="dxa"/>
            <w:tcBorders>
              <w:right w:val="single" w:sz="6" w:space="0" w:color="auto"/>
            </w:tcBorders>
          </w:tcPr>
          <w:p w:rsidR="00F138A8" w:rsidRDefault="00F138A8">
            <w:r>
              <w:t>$70,000</w:t>
            </w:r>
          </w:p>
        </w:tc>
      </w:tr>
      <w:tr w:rsidR="00F138A8">
        <w:trPr>
          <w:cantSplit/>
          <w:trHeight w:val="360"/>
        </w:trPr>
        <w:tc>
          <w:tcPr>
            <w:tcW w:w="6408" w:type="dxa"/>
            <w:gridSpan w:val="2"/>
            <w:tcBorders>
              <w:left w:val="single" w:sz="6" w:space="0" w:color="auto"/>
            </w:tcBorders>
          </w:tcPr>
          <w:p w:rsidR="00F138A8" w:rsidRDefault="00F138A8">
            <w:r>
              <w:t>Analyze, research, and complete TBD science requirements and submit change requests ASAP - use civil service and contractor</w:t>
            </w:r>
          </w:p>
          <w:p w:rsidR="00F138A8" w:rsidRDefault="00F138A8"/>
        </w:tc>
        <w:tc>
          <w:tcPr>
            <w:tcW w:w="3600" w:type="dxa"/>
            <w:tcBorders>
              <w:right w:val="single" w:sz="6" w:space="0" w:color="auto"/>
            </w:tcBorders>
          </w:tcPr>
          <w:p w:rsidR="00F138A8" w:rsidRDefault="00F138A8">
            <w:r>
              <w:t>$10,000</w:t>
            </w:r>
          </w:p>
        </w:tc>
      </w:tr>
      <w:tr w:rsidR="00F138A8">
        <w:trPr>
          <w:cantSplit/>
          <w:trHeight w:val="360"/>
        </w:trPr>
        <w:tc>
          <w:tcPr>
            <w:tcW w:w="6408" w:type="dxa"/>
            <w:gridSpan w:val="2"/>
            <w:tcBorders>
              <w:left w:val="single" w:sz="6" w:space="0" w:color="auto"/>
            </w:tcBorders>
          </w:tcPr>
          <w:p w:rsidR="00F138A8" w:rsidRDefault="00F138A8">
            <w:r>
              <w:t>Authorize contractor overtime until all requirements are complete</w:t>
            </w:r>
          </w:p>
        </w:tc>
        <w:tc>
          <w:tcPr>
            <w:tcW w:w="3600" w:type="dxa"/>
            <w:tcBorders>
              <w:right w:val="single" w:sz="6" w:space="0" w:color="auto"/>
            </w:tcBorders>
          </w:tcPr>
          <w:p w:rsidR="00F138A8" w:rsidRDefault="00F138A8">
            <w:r>
              <w:t>$105,000</w:t>
            </w:r>
          </w:p>
        </w:tc>
      </w:tr>
      <w:tr w:rsidR="00F138A8">
        <w:trPr>
          <w:cantSplit/>
          <w:trHeight w:val="360"/>
        </w:trPr>
        <w:tc>
          <w:tcPr>
            <w:tcW w:w="6408" w:type="dxa"/>
            <w:gridSpan w:val="2"/>
            <w:tcBorders>
              <w:left w:val="single" w:sz="6" w:space="0" w:color="auto"/>
            </w:tcBorders>
          </w:tcPr>
          <w:p w:rsidR="00F138A8" w:rsidRDefault="00F138A8">
            <w:r>
              <w:t>Wait and see how bad it gets - slip schedule then if need to (AA satellite completion is probably going to be late as well)</w:t>
            </w:r>
          </w:p>
          <w:p w:rsidR="00F138A8" w:rsidRDefault="00F138A8"/>
        </w:tc>
        <w:tc>
          <w:tcPr>
            <w:tcW w:w="3600" w:type="dxa"/>
            <w:tcBorders>
              <w:right w:val="single" w:sz="6" w:space="0" w:color="auto"/>
            </w:tcBorders>
          </w:tcPr>
          <w:p w:rsidR="00F138A8" w:rsidRDefault="00F138A8">
            <w:r>
              <w:t>worst case: $3 -8 million</w:t>
            </w:r>
          </w:p>
        </w:tc>
      </w:tr>
      <w:tr w:rsidR="00F138A8">
        <w:trPr>
          <w:cantSplit/>
          <w:trHeight w:val="360"/>
        </w:trPr>
        <w:tc>
          <w:tcPr>
            <w:tcW w:w="6408" w:type="dxa"/>
            <w:gridSpan w:val="2"/>
            <w:tcBorders>
              <w:left w:val="single" w:sz="6" w:space="0" w:color="auto"/>
              <w:bottom w:val="single" w:sz="6" w:space="0" w:color="auto"/>
            </w:tcBorders>
          </w:tcPr>
          <w:p w:rsidR="00F138A8" w:rsidRDefault="00F138A8">
            <w:r>
              <w:t xml:space="preserve">Reprioritize </w:t>
            </w:r>
            <w:proofErr w:type="spellStart"/>
            <w:r>
              <w:t>baselined</w:t>
            </w:r>
            <w:proofErr w:type="spellEnd"/>
            <w:r>
              <w:t xml:space="preserve"> requirements and reorder builds to minimize impact of TBDs</w:t>
            </w:r>
          </w:p>
          <w:p w:rsidR="00F138A8" w:rsidRDefault="00F138A8"/>
        </w:tc>
        <w:tc>
          <w:tcPr>
            <w:tcW w:w="3600" w:type="dxa"/>
            <w:tcBorders>
              <w:bottom w:val="single" w:sz="6" w:space="0" w:color="auto"/>
              <w:right w:val="single" w:sz="6" w:space="0" w:color="auto"/>
            </w:tcBorders>
          </w:tcPr>
          <w:p w:rsidR="00F138A8" w:rsidRDefault="00F138A8">
            <w:r>
              <w:t>1 person week (civil service)</w:t>
            </w:r>
          </w:p>
        </w:tc>
      </w:tr>
      <w:tr w:rsidR="00F138A8">
        <w:trPr>
          <w:cantSplit/>
          <w:trHeight w:val="560"/>
        </w:trPr>
        <w:tc>
          <w:tcPr>
            <w:tcW w:w="10008" w:type="dxa"/>
            <w:gridSpan w:val="3"/>
            <w:tcBorders>
              <w:top w:val="single" w:sz="6" w:space="0" w:color="auto"/>
              <w:left w:val="single" w:sz="6" w:space="0" w:color="auto"/>
              <w:right w:val="single" w:sz="6" w:space="0" w:color="auto"/>
            </w:tcBorders>
          </w:tcPr>
          <w:p w:rsidR="00F138A8" w:rsidRDefault="00F138A8">
            <w:r>
              <w:rPr>
                <w:b/>
              </w:rPr>
              <w:t>Related mitigation plans</w:t>
            </w:r>
            <w:r>
              <w:t xml:space="preserve">     </w:t>
            </w:r>
          </w:p>
          <w:p w:rsidR="00F138A8" w:rsidRDefault="00F138A8">
            <w:r>
              <w:t>none</w:t>
            </w:r>
          </w:p>
        </w:tc>
      </w:tr>
      <w:tr w:rsidR="00F138A8">
        <w:trPr>
          <w:cantSplit/>
          <w:trHeight w:val="520"/>
        </w:trPr>
        <w:tc>
          <w:tcPr>
            <w:tcW w:w="10008" w:type="dxa"/>
            <w:gridSpan w:val="3"/>
            <w:tcBorders>
              <w:top w:val="single" w:sz="6" w:space="0" w:color="auto"/>
              <w:left w:val="single" w:sz="6" w:space="0" w:color="auto"/>
              <w:bottom w:val="single" w:sz="6" w:space="0" w:color="auto"/>
              <w:right w:val="single" w:sz="6" w:space="0" w:color="auto"/>
            </w:tcBorders>
            <w:shd w:val="pct12" w:color="auto" w:fill="auto"/>
          </w:tcPr>
          <w:p w:rsidR="00F138A8" w:rsidRDefault="00F138A8">
            <w:r>
              <w:rPr>
                <w:b/>
              </w:rPr>
              <w:t xml:space="preserve">Strategy evaluation criteria </w:t>
            </w:r>
          </w:p>
          <w:p w:rsidR="00F138A8" w:rsidRDefault="00F138A8">
            <w:r>
              <w:t>Minimal contractor cost, no completion date slippage</w:t>
            </w:r>
          </w:p>
          <w:p w:rsidR="00F138A8" w:rsidRDefault="00F138A8"/>
        </w:tc>
      </w:tr>
    </w:tbl>
    <w:p w:rsidR="00F138A8" w:rsidRDefault="00F138A8"/>
    <w:tbl>
      <w:tblPr>
        <w:tblW w:w="0" w:type="auto"/>
        <w:tblLayout w:type="fixed"/>
        <w:tblLook w:val="0000" w:firstRow="0" w:lastRow="0" w:firstColumn="0" w:lastColumn="0" w:noHBand="0" w:noVBand="0"/>
      </w:tblPr>
      <w:tblGrid>
        <w:gridCol w:w="5688"/>
        <w:gridCol w:w="4320"/>
      </w:tblGrid>
      <w:tr w:rsidR="00F138A8">
        <w:trPr>
          <w:cantSplit/>
        </w:trPr>
        <w:tc>
          <w:tcPr>
            <w:tcW w:w="5688" w:type="dxa"/>
            <w:tcBorders>
              <w:top w:val="single" w:sz="6" w:space="0" w:color="auto"/>
              <w:left w:val="single" w:sz="6" w:space="0" w:color="auto"/>
            </w:tcBorders>
            <w:shd w:val="pct12" w:color="auto" w:fill="auto"/>
          </w:tcPr>
          <w:p w:rsidR="00F138A8" w:rsidRDefault="00F138A8">
            <w:pPr>
              <w:keepNext/>
              <w:keepLines/>
            </w:pPr>
            <w:r>
              <w:rPr>
                <w:b/>
              </w:rPr>
              <w:lastRenderedPageBreak/>
              <w:t>Chosen strategy/actions</w:t>
            </w:r>
            <w:r>
              <w:t xml:space="preserve"> </w:t>
            </w:r>
          </w:p>
        </w:tc>
        <w:tc>
          <w:tcPr>
            <w:tcW w:w="4320" w:type="dxa"/>
            <w:tcBorders>
              <w:top w:val="single" w:sz="6" w:space="0" w:color="auto"/>
              <w:right w:val="single" w:sz="6" w:space="0" w:color="auto"/>
            </w:tcBorders>
            <w:shd w:val="pct12" w:color="auto" w:fill="auto"/>
          </w:tcPr>
          <w:p w:rsidR="00F138A8" w:rsidRDefault="00F138A8">
            <w:pPr>
              <w:keepNext/>
              <w:keepLines/>
            </w:pPr>
            <w:r>
              <w:rPr>
                <w:b/>
              </w:rPr>
              <w:t>Success measures</w:t>
            </w:r>
            <w:r>
              <w:t xml:space="preserve"> </w:t>
            </w:r>
          </w:p>
        </w:tc>
      </w:tr>
      <w:tr w:rsidR="00F138A8">
        <w:trPr>
          <w:cantSplit/>
          <w:trHeight w:val="360"/>
        </w:trPr>
        <w:tc>
          <w:tcPr>
            <w:tcW w:w="5688" w:type="dxa"/>
            <w:tcBorders>
              <w:left w:val="single" w:sz="6" w:space="0" w:color="auto"/>
            </w:tcBorders>
            <w:shd w:val="pct12" w:color="auto" w:fill="auto"/>
          </w:tcPr>
          <w:p w:rsidR="00F138A8" w:rsidRDefault="00F138A8">
            <w:pPr>
              <w:keepNext/>
              <w:keepLines/>
            </w:pPr>
            <w:r>
              <w:t>Analyze, research, and complete TBD science requirements and submit change requests ASAP - use civil service and contractor</w:t>
            </w:r>
          </w:p>
          <w:p w:rsidR="00F138A8" w:rsidRDefault="00F138A8">
            <w:pPr>
              <w:keepNext/>
              <w:keepLines/>
            </w:pPr>
          </w:p>
        </w:tc>
        <w:tc>
          <w:tcPr>
            <w:tcW w:w="4320" w:type="dxa"/>
            <w:tcBorders>
              <w:right w:val="single" w:sz="6" w:space="0" w:color="auto"/>
            </w:tcBorders>
            <w:shd w:val="pct12" w:color="auto" w:fill="auto"/>
          </w:tcPr>
          <w:p w:rsidR="00F138A8" w:rsidRDefault="00F138A8">
            <w:pPr>
              <w:keepNext/>
              <w:keepLines/>
            </w:pPr>
            <w:r>
              <w:t>All TBD requirements completed by July with no overtime required</w:t>
            </w:r>
          </w:p>
        </w:tc>
      </w:tr>
      <w:tr w:rsidR="00F138A8">
        <w:trPr>
          <w:cantSplit/>
          <w:trHeight w:val="360"/>
        </w:trPr>
        <w:tc>
          <w:tcPr>
            <w:tcW w:w="5688" w:type="dxa"/>
            <w:tcBorders>
              <w:left w:val="single" w:sz="6" w:space="0" w:color="auto"/>
            </w:tcBorders>
            <w:shd w:val="pct12" w:color="auto" w:fill="auto"/>
          </w:tcPr>
          <w:p w:rsidR="00F138A8" w:rsidRDefault="00F138A8">
            <w:r>
              <w:t xml:space="preserve">Reprioritize </w:t>
            </w:r>
            <w:proofErr w:type="spellStart"/>
            <w:r>
              <w:t>baselined</w:t>
            </w:r>
            <w:proofErr w:type="spellEnd"/>
            <w:r>
              <w:t xml:space="preserve"> requirements and reorder builds to minimize impact of TBDs</w:t>
            </w:r>
          </w:p>
          <w:p w:rsidR="00F138A8" w:rsidRDefault="00F138A8"/>
        </w:tc>
        <w:tc>
          <w:tcPr>
            <w:tcW w:w="4320" w:type="dxa"/>
            <w:tcBorders>
              <w:right w:val="single" w:sz="6" w:space="0" w:color="auto"/>
            </w:tcBorders>
            <w:shd w:val="pct12" w:color="auto" w:fill="auto"/>
          </w:tcPr>
          <w:p w:rsidR="00F138A8" w:rsidRDefault="00F138A8">
            <w:r>
              <w:t>Build order is not impacted by change requests from TBD requirements</w:t>
            </w:r>
          </w:p>
        </w:tc>
      </w:tr>
      <w:tr w:rsidR="00F138A8">
        <w:trPr>
          <w:cantSplit/>
          <w:trHeight w:val="360"/>
        </w:trPr>
        <w:tc>
          <w:tcPr>
            <w:tcW w:w="5688" w:type="dxa"/>
            <w:tcBorders>
              <w:left w:val="single" w:sz="6" w:space="0" w:color="auto"/>
            </w:tcBorders>
            <w:shd w:val="pct12" w:color="auto" w:fill="auto"/>
          </w:tcPr>
          <w:p w:rsidR="00F138A8" w:rsidRDefault="00F138A8">
            <w:r>
              <w:t>Track progress and use contingency if necessary</w:t>
            </w:r>
          </w:p>
        </w:tc>
        <w:tc>
          <w:tcPr>
            <w:tcW w:w="4320" w:type="dxa"/>
            <w:tcBorders>
              <w:right w:val="single" w:sz="6" w:space="0" w:color="auto"/>
            </w:tcBorders>
            <w:shd w:val="pct12" w:color="auto" w:fill="auto"/>
          </w:tcPr>
          <w:p w:rsidR="00F138A8" w:rsidRDefault="00F138A8">
            <w:r>
              <w:t>Management is not surprised by failure of mitigation plan</w:t>
            </w:r>
          </w:p>
        </w:tc>
      </w:tr>
      <w:tr w:rsidR="00F138A8">
        <w:trPr>
          <w:cantSplit/>
        </w:trPr>
        <w:tc>
          <w:tcPr>
            <w:tcW w:w="5688" w:type="dxa"/>
            <w:tcBorders>
              <w:left w:val="single" w:sz="6" w:space="0" w:color="auto"/>
            </w:tcBorders>
            <w:shd w:val="pct12" w:color="auto" w:fill="auto"/>
          </w:tcPr>
          <w:p w:rsidR="00F138A8" w:rsidRDefault="00F138A8">
            <w:r>
              <w:rPr>
                <w:b/>
              </w:rPr>
              <w:t>Contingency strategy</w:t>
            </w:r>
          </w:p>
        </w:tc>
        <w:tc>
          <w:tcPr>
            <w:tcW w:w="4320" w:type="dxa"/>
            <w:tcBorders>
              <w:right w:val="single" w:sz="6" w:space="0" w:color="auto"/>
            </w:tcBorders>
            <w:shd w:val="pct12" w:color="auto" w:fill="auto"/>
          </w:tcPr>
          <w:p w:rsidR="00F138A8" w:rsidRDefault="00F138A8">
            <w:pPr>
              <w:rPr>
                <w:b/>
              </w:rPr>
            </w:pPr>
            <w:r>
              <w:rPr>
                <w:b/>
              </w:rPr>
              <w:t>Contingency trigger</w:t>
            </w:r>
          </w:p>
        </w:tc>
      </w:tr>
      <w:tr w:rsidR="00F138A8">
        <w:trPr>
          <w:cantSplit/>
        </w:trPr>
        <w:tc>
          <w:tcPr>
            <w:tcW w:w="5688" w:type="dxa"/>
            <w:tcBorders>
              <w:left w:val="single" w:sz="6" w:space="0" w:color="auto"/>
            </w:tcBorders>
            <w:shd w:val="pct12" w:color="auto" w:fill="auto"/>
          </w:tcPr>
          <w:p w:rsidR="00F138A8" w:rsidRDefault="00F138A8">
            <w:r>
              <w:t xml:space="preserve">Authorize contractor overtime to assist civil service. Up to 10 person weeks in contractor time allowed. Approval by </w:t>
            </w:r>
            <w:proofErr w:type="spellStart"/>
            <w:r>
              <w:t>Johnstone</w:t>
            </w:r>
            <w:proofErr w:type="spellEnd"/>
            <w:r>
              <w:t xml:space="preserve"> required.</w:t>
            </w:r>
          </w:p>
          <w:p w:rsidR="00F138A8" w:rsidRDefault="00F138A8"/>
        </w:tc>
        <w:tc>
          <w:tcPr>
            <w:tcW w:w="4320" w:type="dxa"/>
            <w:tcBorders>
              <w:right w:val="single" w:sz="6" w:space="0" w:color="auto"/>
            </w:tcBorders>
            <w:shd w:val="pct12" w:color="auto" w:fill="auto"/>
          </w:tcPr>
          <w:p w:rsidR="00F138A8" w:rsidRDefault="00F138A8">
            <w:r>
              <w:t>Weekly status reveals that TBD requirements are not going to be documented and closed by the due dates</w:t>
            </w:r>
          </w:p>
        </w:tc>
      </w:tr>
      <w:tr w:rsidR="00F138A8">
        <w:trPr>
          <w:cantSplit/>
          <w:trHeight w:val="360"/>
        </w:trPr>
        <w:tc>
          <w:tcPr>
            <w:tcW w:w="5688" w:type="dxa"/>
            <w:tcBorders>
              <w:left w:val="single" w:sz="6" w:space="0" w:color="auto"/>
              <w:bottom w:val="single" w:sz="6" w:space="0" w:color="auto"/>
            </w:tcBorders>
            <w:shd w:val="pct12" w:color="auto" w:fill="auto"/>
          </w:tcPr>
          <w:p w:rsidR="00F138A8" w:rsidRDefault="00F138A8">
            <w:r>
              <w:t>Drop lower level science requirements to make up for estimated development time required to complete higher priority requirements.</w:t>
            </w:r>
          </w:p>
        </w:tc>
        <w:tc>
          <w:tcPr>
            <w:tcW w:w="4320" w:type="dxa"/>
            <w:tcBorders>
              <w:bottom w:val="single" w:sz="6" w:space="0" w:color="auto"/>
              <w:right w:val="single" w:sz="6" w:space="0" w:color="auto"/>
            </w:tcBorders>
            <w:shd w:val="pct12" w:color="auto" w:fill="auto"/>
          </w:tcPr>
          <w:p w:rsidR="00F138A8" w:rsidRDefault="00F138A8">
            <w:r>
              <w:t>Insufficient time in schedule to complete all requirements (as calculated by projected impact of schedule and resource hits from change requests and current progress on implementation)</w:t>
            </w:r>
          </w:p>
        </w:tc>
      </w:tr>
    </w:tbl>
    <w:p w:rsidR="00F138A8" w:rsidRDefault="00F138A8">
      <w:pPr>
        <w:rPr>
          <w:rFonts w:ascii="Helvetica" w:hAnsi="Helvetica"/>
        </w:rPr>
      </w:pPr>
    </w:p>
    <w:sectPr w:rsidR="00F138A8">
      <w:headerReference w:type="even" r:id="rId7"/>
      <w:headerReference w:type="default" r:id="rId8"/>
      <w:footerReference w:type="even" r:id="rId9"/>
      <w:footerReference w:type="default" r:id="rId10"/>
      <w:headerReference w:type="first" r:id="rId11"/>
      <w:footerReference w:type="first" r:id="rId12"/>
      <w:pgSz w:w="12240" w:h="15840"/>
      <w:pgMar w:top="720" w:right="1440" w:bottom="72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8A8" w:rsidRDefault="00F138A8">
      <w:r>
        <w:separator/>
      </w:r>
    </w:p>
  </w:endnote>
  <w:endnote w:type="continuationSeparator" w:id="0">
    <w:p w:rsidR="00F138A8" w:rsidRDefault="00F13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w:panose1 w:val="02020603050405020304"/>
    <w:charset w:val="00"/>
    <w:family w:val="roman"/>
    <w:pitch w:val="variable"/>
    <w:sig w:usb0="E0002AFF" w:usb1="C0007841"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EB" w:rsidRDefault="00FB3EE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A8" w:rsidRDefault="00F138A8">
    <w:pPr>
      <w:pStyle w:val="Footer"/>
      <w:tabs>
        <w:tab w:val="clear" w:pos="4320"/>
        <w:tab w:val="clear" w:pos="8640"/>
        <w:tab w:val="center" w:pos="8460"/>
        <w:tab w:val="right" w:pos="9360"/>
      </w:tabs>
      <w:rPr>
        <w:rFonts w:ascii="Helvetica" w:hAnsi="Helvetica"/>
        <w:sz w:val="20"/>
      </w:rPr>
    </w:pPr>
    <w:r>
      <w:tab/>
    </w:r>
    <w:r>
      <w:tab/>
    </w:r>
    <w:r w:rsidR="00FB155F">
      <w:rPr>
        <w:rFonts w:ascii="Helvetica" w:hAnsi="Helvetica"/>
        <w:sz w:val="20"/>
      </w:rPr>
      <w:t>Plan</w:t>
    </w:r>
  </w:p>
  <w:p w:rsidR="00F138A8" w:rsidRDefault="00F138A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EB" w:rsidRDefault="00FB3E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8A8" w:rsidRDefault="00F138A8">
      <w:r>
        <w:separator/>
      </w:r>
    </w:p>
  </w:footnote>
  <w:footnote w:type="continuationSeparator" w:id="0">
    <w:p w:rsidR="00F138A8" w:rsidRDefault="00F138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EB" w:rsidRDefault="00FB3EE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38A8" w:rsidRDefault="00F138A8">
    <w:pPr>
      <w:pStyle w:val="Header"/>
      <w:tabs>
        <w:tab w:val="clear" w:pos="8640"/>
        <w:tab w:val="right" w:pos="9360"/>
      </w:tabs>
    </w:pPr>
    <w:r>
      <w:tab/>
    </w:r>
    <w:r>
      <w:tab/>
    </w:r>
    <w:r>
      <w:rPr>
        <w:rFonts w:ascii="Helvetica" w:hAnsi="Helvetica"/>
        <w:sz w:val="18"/>
      </w:rPr>
      <w:t>Continuous Risk Management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EEB" w:rsidRDefault="00FB3E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EB"/>
    <w:rsid w:val="00097D5E"/>
    <w:rsid w:val="0019209C"/>
    <w:rsid w:val="00A57C19"/>
    <w:rsid w:val="00F138A8"/>
    <w:rsid w:val="00F309BE"/>
    <w:rsid w:val="00FB155F"/>
    <w:rsid w:val="00FB3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120" w:after="60"/>
      <w:jc w:val="center"/>
      <w:outlineLvl w:val="0"/>
    </w:pPr>
    <w:rPr>
      <w:rFonts w:ascii="Helvetica" w:hAnsi="Helvetica"/>
      <w:b/>
      <w:kern w:val="28"/>
      <w:sz w:val="28"/>
    </w:rPr>
  </w:style>
  <w:style w:type="paragraph" w:styleId="Heading2">
    <w:name w:val="heading 2"/>
    <w:basedOn w:val="Normal"/>
    <w:next w:val="Normal"/>
    <w:qFormat/>
    <w:pPr>
      <w:keepNext/>
      <w:spacing w:before="240" w:after="60"/>
      <w:outlineLvl w:val="1"/>
    </w:pPr>
    <w:rPr>
      <w:rFonts w:ascii="Helvetica" w:hAnsi="Helvetica"/>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60"/>
      <w:jc w:val="both"/>
    </w:pPr>
  </w:style>
  <w:style w:type="paragraph" w:styleId="BodyTextIndent">
    <w:name w:val="Body Text Indent"/>
    <w:basedOn w:val="BodyText"/>
    <w:semiHidden/>
    <w:pPr>
      <w:ind w:left="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imes New Roman" w:hAnsi="Times"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120" w:after="60"/>
      <w:jc w:val="center"/>
      <w:outlineLvl w:val="0"/>
    </w:pPr>
    <w:rPr>
      <w:rFonts w:ascii="Helvetica" w:hAnsi="Helvetica"/>
      <w:b/>
      <w:kern w:val="28"/>
      <w:sz w:val="28"/>
    </w:rPr>
  </w:style>
  <w:style w:type="paragraph" w:styleId="Heading2">
    <w:name w:val="heading 2"/>
    <w:basedOn w:val="Normal"/>
    <w:next w:val="Normal"/>
    <w:qFormat/>
    <w:pPr>
      <w:keepNext/>
      <w:spacing w:before="240" w:after="60"/>
      <w:outlineLvl w:val="1"/>
    </w:pPr>
    <w:rPr>
      <w:rFonts w:ascii="Helvetica" w:hAnsi="Helvetica"/>
      <w:b/>
      <w:i/>
    </w:rPr>
  </w:style>
  <w:style w:type="paragraph" w:styleId="Heading3">
    <w:name w:val="heading 3"/>
    <w:basedOn w:val="Normal"/>
    <w:next w:val="Normal"/>
    <w:qFormat/>
    <w:pPr>
      <w:keepNext/>
      <w:spacing w:before="240" w:after="60"/>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
    <w:name w:val="Body Text"/>
    <w:basedOn w:val="Normal"/>
    <w:semiHidden/>
    <w:pPr>
      <w:spacing w:after="160"/>
      <w:jc w:val="both"/>
    </w:pPr>
  </w:style>
  <w:style w:type="paragraph" w:styleId="BodyTextIndent">
    <w:name w:val="Body Text Indent"/>
    <w:basedOn w:val="BodyText"/>
    <w:semiHidden/>
    <w:pPr>
      <w:ind w:left="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434</Words>
  <Characters>2654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 mitigation status report is is a technique  for tracking riska and mitigation plans on a periodic basis.  It uses graphics to display risk exposure on a time graph and also contains written information on the status and the causes of the risk or risk se</vt:lpstr>
    </vt:vector>
  </TitlesOfParts>
  <Company>University of Houston - Clear Lake</Company>
  <LinksUpToDate>false</LinksUpToDate>
  <CharactersWithSpaces>3082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mitigation status report is is a technique  for tracking riska and mitigation plans on a periodic basis.  It uses graphics to display risk exposure on a time graph and also contains written information on the status and the causes of the risk or risk se</dc:title>
  <dc:creator>Software Engineering Institute</dc:creator>
  <cp:lastModifiedBy>Dr. James C. Helm</cp:lastModifiedBy>
  <cp:revision>3</cp:revision>
  <cp:lastPrinted>1997-12-15T16:19:00Z</cp:lastPrinted>
  <dcterms:created xsi:type="dcterms:W3CDTF">2013-01-12T18:20:00Z</dcterms:created>
  <dcterms:modified xsi:type="dcterms:W3CDTF">2013-01-12T18:35:00Z</dcterms:modified>
</cp:coreProperties>
</file>