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737D6">
      <w:pPr>
        <w:pStyle w:val="ListParagraph"/>
        <w:numPr>
          <w:ilvl w:val="0"/>
          <w:numId w:val="2"/>
        </w:numPr>
        <w:rPr>
          <w:color w:val="000000" w:themeColor="text1"/>
          <w:sz w:val="40"/>
        </w:rPr>
      </w:pPr>
      <w:r>
        <w:rPr>
          <w:rFonts w:ascii="Calibri" w:eastAsia="+mn-ea" w:hAnsi="Calibri" w:cs="+mn-cs"/>
          <w:color w:val="000000" w:themeColor="text1"/>
          <w:sz w:val="40"/>
        </w:rPr>
        <w:t>A Sample flowchart</w:t>
      </w:r>
    </w:p>
    <w:p w:rsidR="00000000" w:rsidRDefault="00C737D6">
      <w:pPr>
        <w:rPr>
          <w:sz w:val="26"/>
        </w:rPr>
      </w:pPr>
    </w:p>
    <w:p w:rsidR="00C737D6" w:rsidRDefault="00C737D6">
      <w:pPr>
        <w:rPr>
          <w:sz w:val="26"/>
        </w:rPr>
      </w:pPr>
      <w:r>
        <w:rPr>
          <w:sz w:val="26"/>
        </w:rPr>
      </w:r>
      <w:r w:rsidR="00A34AD0">
        <w:rPr>
          <w:sz w:val="26"/>
        </w:rPr>
        <w:pict>
          <v:group id="_x0000_s1034" editas="canvas" style="width:875pt;height:367pt;mso-position-horizontal-relative:char;mso-position-vertical-relative:line" coordorigin="3720,10360" coordsize="17500,734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5" type="#_x0000_t75" style="position:absolute;left:3720;top:10360;width:17500;height:7340" o:preferrelative="f" strokeweight="1.5pt">
              <v:fill o:detectmouseclick="t"/>
              <v:path o:extrusionok="t" o:connecttype="none"/>
            </v:shape>
            <v:shapetype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_x0000_s1036" type="#_x0000_t176" style="position:absolute;left:5200;top:10880;width:1640;height:640" fillcolor="#d8d8d8 [2732]">
              <v:textbox style="mso-next-textbox:#_x0000_s1036">
                <w:txbxContent>
                  <w:p w:rsidR="00000000" w:rsidRDefault="00C737D6">
                    <w:pPr>
                      <w:spacing w:after="0" w:line="240" w:lineRule="auto"/>
                      <w:contextualSpacing/>
                      <w:jc w:val="center"/>
                      <w:rPr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t>Begin</w:t>
                    </w:r>
                  </w:p>
                </w:txbxContent>
              </v:textbox>
            </v:shape>
            <v:shape id="_x0000_s1037" type="#_x0000_t176" style="position:absolute;left:11400;top:16680;width:2120;height:680" fillcolor="#d8d8d8 [2732]">
              <v:textbox style="mso-next-textbox:#_x0000_s1037">
                <w:txbxContent>
                  <w:p w:rsidR="00000000" w:rsidRDefault="00C737D6">
                    <w:pPr>
                      <w:spacing w:after="0" w:line="240" w:lineRule="auto"/>
                      <w:contextualSpacing/>
                      <w:jc w:val="center"/>
                      <w:rPr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t>End</w:t>
                    </w:r>
                  </w:p>
                </w:txbxContent>
              </v:textbox>
            </v:shape>
            <v:shapetype id="_x0000_t111" coordsize="21600,21600" o:spt="111" path="m4321,l21600,,17204,21600,,21600xe">
              <v:stroke joinstyle="miter"/>
              <v:path gradientshapeok="t" o:connecttype="custom" o:connectlocs="12961,0;10800,0;2161,10800;8602,21600;10800,21600;19402,10800" textboxrect="4321,0,17204,21600"/>
            </v:shapetype>
            <v:shape id="_x0000_s1039" type="#_x0000_t111" style="position:absolute;left:4040;top:12400;width:3960;height:660" fillcolor="#b6dde8 [1304]">
              <v:textbox style="mso-next-textbox:#_x0000_s1039">
                <w:txbxContent>
                  <w:p w:rsidR="00000000" w:rsidRDefault="00C737D6">
                    <w:pPr>
                      <w:spacing w:after="0" w:line="240" w:lineRule="auto"/>
                      <w:contextualSpacing/>
                      <w:jc w:val="center"/>
                      <w:rPr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t>Get price</w:t>
                    </w:r>
                  </w:p>
                </w:txbxContent>
              </v:textbox>
            </v:shape>
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<v:stroke joinstyle="miter"/>
              <v:path o:connecttype="custom" o:connectlocs="10800,0;0,10800;10800,20400;21600,10800" textboxrect="0,0,21600,17322"/>
            </v:shapetype>
            <v:shape id="_x0000_s1040" type="#_x0000_t114" style="position:absolute;left:4480;top:13941;width:3140;height:779" fillcolor="#6f3">
              <v:textbox style="mso-next-textbox:#_x0000_s1040">
                <w:txbxContent>
                  <w:p w:rsidR="00000000" w:rsidRDefault="00C737D6">
                    <w:pPr>
                      <w:spacing w:after="0" w:line="240" w:lineRule="auto"/>
                      <w:contextualSpacing/>
                      <w:jc w:val="center"/>
                      <w:rPr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t>Print price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8" type="#_x0000_t32" style="position:absolute;left:6038;top:11526;width:3;height:861" o:connectortype="straight" o:regroupid="1" strokeweight="1.5pt">
              <v:stroke endarrow="block"/>
            </v:shape>
            <v:shape id="_x0000_s1041" type="#_x0000_t32" style="position:absolute;left:6041;top:13060;width:2;height:861" o:connectortype="straight" o:regroupid="1" strokeweight="1.5pt">
              <v:stroke endarrow="block"/>
            </v:shape>
            <v:shape id="_x0000_s1044" type="#_x0000_t32" style="position:absolute;left:13140;top:10880;width:0;height:646" o:connectortype="straight" o:regroupid="1" strokeweight="1.5pt">
              <v:stroke endarrow="block"/>
            </v:shape>
            <v:shapetype id="_x0000_t35" coordsize="21600,21600" o:spt="35" o:oned="t" adj="10800,10800" path="m,l@0,0@0@1,21600@1,21600,21600e" filled="f">
              <v:stroke joinstyle="miter"/>
              <v:formulas>
                <v:f eqn="val #0"/>
                <v:f eqn="val #1"/>
                <v:f eqn="mid #0 width"/>
                <v:f eqn="prod #1 1 2"/>
              </v:formulas>
              <v:path arrowok="t" fillok="f" o:connecttype="none"/>
              <v:handles>
                <v:h position="#0,@3"/>
                <v:h position="@2,#1"/>
              </v:handles>
              <o:lock v:ext="edit" shapetype="t"/>
            </v:shapetype>
            <v:shape id="_x0000_s1045" type="#_x0000_t35" style="position:absolute;left:6050;top:10880;width:7090;height:3797;rotation:180;flip:y" o:connectortype="elbow" o:regroupid="1" adj="12734,23887,-35462" strokeweight="1.5pt">
              <v:stroke endarrow="block"/>
            </v:shape>
            <v:shapetype id="_x0000_t4" coordsize="21600,21600" o:spt="4" path="m10800,l,10800,10800,21600,21600,10800xe">
              <v:stroke joinstyle="miter"/>
              <v:path gradientshapeok="t" o:connecttype="rect" textboxrect="5400,5400,16200,16200"/>
            </v:shapetype>
            <v:shape id="_x0000_s1047" type="#_x0000_t4" style="position:absolute;left:11360;top:11540;width:3560;height:1240" fillcolor="#e5b8b7 [1301]">
              <v:textbox style="mso-next-textbox:#_x0000_s1047">
                <w:txbxContent>
                  <w:p w:rsidR="00000000" w:rsidRDefault="00C737D6">
                    <w:pPr>
                      <w:spacing w:after="0" w:line="240" w:lineRule="auto"/>
                      <w:contextualSpacing/>
                      <w:jc w:val="center"/>
                      <w:rPr>
                        <w:sz w:val="32"/>
                        <w:szCs w:val="32"/>
                      </w:rPr>
                    </w:pPr>
                    <w:proofErr w:type="gramStart"/>
                    <w:r>
                      <w:rPr>
                        <w:sz w:val="32"/>
                        <w:szCs w:val="32"/>
                      </w:rPr>
                      <w:t>price</w:t>
                    </w:r>
                    <w:proofErr w:type="gramEnd"/>
                    <w:r>
                      <w:rPr>
                        <w:sz w:val="32"/>
                        <w:szCs w:val="32"/>
                      </w:rPr>
                      <w:t xml:space="preserve"> &lt; 100</w:t>
                    </w:r>
                  </w:p>
                </w:txbxContent>
              </v:textbox>
            </v:shape>
            <v:shapetype id="_x0000_t33" coordsize="21600,21600" o:spt="33" o:oned="t" path="m,l21600,r,21600e" filled="f">
              <v:stroke joinstyle="miter"/>
              <v:path arrowok="t" fillok="f" o:connecttype="none"/>
              <o:lock v:ext="edit" shapetype="t"/>
            </v:shapetype>
            <v:shape id="_x0000_s1048" type="#_x0000_t33" style="position:absolute;left:10810;top:12160;width:550;height:1980;rotation:180;flip:y" o:connectortype="elbow" adj="-309469,34473,-309469" strokeweight="1.5pt">
              <v:stroke endarrow="block"/>
            </v:shape>
            <v:shape id="_x0000_s1052" type="#_x0000_t114" style="position:absolute;left:9620;top:14140;width:2380;height:820" fillcolor="#6f3">
              <v:textbox style="mso-next-textbox:#_x0000_s1052">
                <w:txbxContent>
                  <w:p w:rsidR="00000000" w:rsidRDefault="00C737D6">
                    <w:pPr>
                      <w:spacing w:after="0" w:line="240" w:lineRule="auto"/>
                      <w:contextualSpacing/>
                      <w:jc w:val="center"/>
                      <w:rPr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t>Print “cheap”</w:t>
                    </w:r>
                  </w:p>
                </w:txbxContent>
              </v:textbox>
            </v:shape>
            <v:shape id="_x0000_s1053" type="#_x0000_t114" style="position:absolute;left:17560;top:14140;width:3340;height:820" fillcolor="#6f3">
              <v:textbox style="mso-next-textbox:#_x0000_s1053">
                <w:txbxContent>
                  <w:p w:rsidR="00000000" w:rsidRDefault="00C737D6">
                    <w:pPr>
                      <w:spacing w:after="0" w:line="240" w:lineRule="auto"/>
                      <w:contextualSpacing/>
                      <w:jc w:val="center"/>
                      <w:rPr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t>Print “expensive”</w:t>
                    </w:r>
                  </w:p>
                </w:txbxContent>
              </v:textbox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4" type="#_x0000_t202" style="position:absolute;left:10160;top:11640;width:1240;height:500" stroked="f">
              <v:textbox style="mso-next-textbox:#_x0000_s1054">
                <w:txbxContent>
                  <w:p w:rsidR="00000000" w:rsidRDefault="00C737D6">
                    <w:pPr>
                      <w:jc w:val="center"/>
                      <w:rPr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t>True</w:t>
                    </w:r>
                  </w:p>
                </w:txbxContent>
              </v:textbox>
            </v:shape>
            <v:shape id="_x0000_s1055" type="#_x0000_t202" style="position:absolute;left:15420;top:11540;width:1240;height:600" stroked="f">
              <v:textbox style="mso-next-textbox:#_x0000_s1055">
                <w:txbxContent>
                  <w:p w:rsidR="00000000" w:rsidRDefault="00C737D6">
                    <w:pPr>
                      <w:jc w:val="center"/>
                      <w:rPr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t>False</w:t>
                    </w:r>
                  </w:p>
                </w:txbxContent>
              </v:textbox>
            </v:shape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_x0000_s1056" type="#_x0000_t34" style="position:absolute;left:14920;top:12160;width:1740;height:450" o:connectortype="elbow" adj="21724,-228000,-177766" strokeweight="1.5pt">
              <v:stroke endarrow="block"/>
            </v:shape>
            <v:shape id="_x0000_s1058" type="#_x0000_t4" style="position:absolute;left:14860;top:12610;width:3560;height:1240" o:regroupid="2" fillcolor="#e5b8b7 [1301]">
              <v:textbox style="mso-next-textbox:#_x0000_s1058">
                <w:txbxContent>
                  <w:p w:rsidR="00000000" w:rsidRDefault="00C737D6">
                    <w:pPr>
                      <w:spacing w:after="0" w:line="240" w:lineRule="auto"/>
                      <w:contextualSpacing/>
                      <w:jc w:val="center"/>
                      <w:rPr>
                        <w:sz w:val="32"/>
                        <w:szCs w:val="32"/>
                      </w:rPr>
                    </w:pPr>
                    <w:proofErr w:type="gramStart"/>
                    <w:r>
                      <w:rPr>
                        <w:sz w:val="32"/>
                        <w:szCs w:val="32"/>
                      </w:rPr>
                      <w:t>price</w:t>
                    </w:r>
                    <w:proofErr w:type="gramEnd"/>
                    <w:r>
                      <w:rPr>
                        <w:sz w:val="32"/>
                        <w:szCs w:val="32"/>
                      </w:rPr>
                      <w:t xml:space="preserve"> &lt; 200</w:t>
                    </w:r>
                  </w:p>
                </w:txbxContent>
              </v:textbox>
            </v:shape>
            <v:shape id="_x0000_s1059" type="#_x0000_t34" style="position:absolute;left:14130;top:13410;width:910;height:550;rotation:90" o:connectortype="elbow" o:regroupid="2" adj="1305,-221891,-317116" strokeweight="1.5pt">
              <v:stroke endarrow="block"/>
            </v:shape>
            <v:shape id="_x0000_s1060" type="#_x0000_t202" style="position:absolute;left:13680;top:12680;width:1240;height:430" o:regroupid="2" stroked="f">
              <v:textbox style="mso-next-textbox:#_x0000_s1060">
                <w:txbxContent>
                  <w:p w:rsidR="00000000" w:rsidRDefault="00C737D6">
                    <w:pPr>
                      <w:jc w:val="center"/>
                      <w:rPr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t>True</w:t>
                    </w:r>
                  </w:p>
                </w:txbxContent>
              </v:textbox>
            </v:shape>
            <v:shape id="_x0000_s1061" type="#_x0000_t202" style="position:absolute;left:18840;top:12660;width:1000;height:430" o:regroupid="2" stroked="f">
              <v:textbox style="mso-next-textbox:#_x0000_s1061">
                <w:txbxContent>
                  <w:p w:rsidR="00000000" w:rsidRDefault="00C737D6">
                    <w:pPr>
                      <w:jc w:val="center"/>
                      <w:rPr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t>False</w:t>
                    </w:r>
                  </w:p>
                </w:txbxContent>
              </v:textbox>
            </v:shape>
            <v:shape id="_x0000_s1062" type="#_x0000_t33" style="position:absolute;left:18420;top:13230;width:810;height:910" o:connectortype="elbow" o:regroupid="2" adj="-451200,-134110,-451200" strokeweight="1.5pt">
              <v:stroke endarrow="block"/>
            </v:shape>
            <v:shape id="_x0000_s1064" type="#_x0000_t114" style="position:absolute;left:12900;top:14140;width:3060;height:820" fillcolor="#6f3">
              <v:textbox style="mso-next-textbox:#_x0000_s1064">
                <w:txbxContent>
                  <w:p w:rsidR="00000000" w:rsidRDefault="00C737D6">
                    <w:pPr>
                      <w:spacing w:after="0" w:line="240" w:lineRule="auto"/>
                      <w:contextualSpacing/>
                      <w:jc w:val="center"/>
                      <w:rPr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t>Print “Acceptable”</w:t>
                    </w:r>
                  </w:p>
                </w:txbxContent>
              </v:textbox>
            </v:shape>
            <v:shape id="_x0000_s1065" type="#_x0000_t33" style="position:absolute;left:10052;top:15672;width:2106;height:590;rotation:90;flip:x" o:connectortype="elbow" adj="-75179,216513,-75179" strokeweight="1.5pt">
              <v:stroke endarrow="block"/>
            </v:shape>
            <v:shape id="_x0000_s1067" type="#_x0000_t34" style="position:absolute;left:12562;top:14812;width:1766;height:1970;rotation:90" o:connectortype="elbow" adj="11081,-64844,-133930" strokeweight="1.5pt">
              <v:stroke endarrow="block"/>
            </v:shape>
            <v:shape id="_x0000_s1068" type="#_x0000_t33" style="position:absolute;left:15322;top:13112;width:2106;height:5710;rotation:90" o:connectortype="elbow" adj="-161538,-22372,-161538" strokeweight="1.5pt">
              <v:stroke endarrow="block"/>
            </v:shape>
            <w10:wrap type="none"/>
            <w10:anchorlock/>
          </v:group>
        </w:pict>
      </w:r>
    </w:p>
    <w:sectPr w:rsidR="00C737D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B69A6"/>
    <w:multiLevelType w:val="hybridMultilevel"/>
    <w:tmpl w:val="B24CC068"/>
    <w:lvl w:ilvl="0" w:tplc="0D4A20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FAEA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D20641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DE00B4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A04C4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31421E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CC44F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C853B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C4A805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60"/>
  <w:proofState w:spelling="clean" w:grammar="clean"/>
  <w:defaultTabStop w:val="720"/>
  <w:characterSpacingControl w:val="doNotCompress"/>
  <w:compat>
    <w:useFELayout/>
  </w:compat>
  <w:rsids>
    <w:rsidRoot w:val="00A34AD0"/>
    <w:rsid w:val="00540126"/>
    <w:rsid w:val="00A34AD0"/>
    <w:rsid w:val="00C737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  <o:rules v:ext="edit">
        <o:r id="V:Rule12" type="connector" idref="#_x0000_s1038"/>
        <o:r id="V:Rule13" type="connector" idref="#_x0000_s1056"/>
        <o:r id="V:Rule14" type="connector" idref="#_x0000_s1059"/>
        <o:r id="V:Rule15" type="connector" idref="#_x0000_s1041"/>
        <o:r id="V:Rule16" type="connector" idref="#_x0000_s1062">
          <o:proxy end="" idref="#_x0000_s1053" connectloc="0"/>
        </o:r>
        <o:r id="V:Rule17" type="connector" idref="#_x0000_s1045">
          <o:proxy end="" idref="#_x0000_s1040" connectloc="2"/>
        </o:r>
        <o:r id="V:Rule18" type="connector" idref="#_x0000_s1065">
          <o:proxy start="" idref="#_x0000_s1052" connectloc="2"/>
          <o:proxy end="" idref="#_x0000_s1037" connectloc="1"/>
        </o:r>
        <o:r id="V:Rule19" type="connector" idref="#_x0000_s1048">
          <o:proxy start="" idref="#_x0000_s1047" connectloc="1"/>
          <o:proxy end="" idref="#_x0000_s1052" connectloc="0"/>
        </o:r>
        <o:r id="V:Rule20" type="connector" idref="#_x0000_s1044"/>
        <o:r id="V:Rule21" type="connector" idref="#_x0000_s1068">
          <o:proxy start="" idref="#_x0000_s1053" connectloc="2"/>
          <o:proxy end="" idref="#_x0000_s1037" connectloc="3"/>
        </o:r>
        <o:r id="V:Rule22" type="connector" idref="#_x0000_s1067">
          <o:proxy start="" idref="#_x0000_s1064" connectloc="2"/>
          <o:proxy end="" idref="#_x0000_s1037" connectloc="0"/>
        </o:r>
      </o:rules>
      <o:regrouptable v:ext="edit">
        <o:entry new="1" old="0"/>
        <o:entry new="2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 w:hint="default"/>
      <w:sz w:val="16"/>
      <w:szCs w:val="16"/>
    </w:rPr>
  </w:style>
  <w:style w:type="paragraph" w:styleId="ListParagraph">
    <w:name w:val="List Paragraph"/>
    <w:basedOn w:val="Normal"/>
    <w:uiPriority w:val="34"/>
    <w:qFormat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</Words>
  <Characters>42</Characters>
  <Application>Microsoft Office Word</Application>
  <DocSecurity>0</DocSecurity>
  <Lines>1</Lines>
  <Paragraphs>1</Paragraphs>
  <ScaleCrop>false</ScaleCrop>
  <Company>UHCL</Company>
  <LinksUpToDate>false</LinksUpToDate>
  <CharactersWithSpaces>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Yang, T. Andrew</dc:creator>
  <cp:keywords/>
  <dc:description/>
  <cp:lastModifiedBy>Yang, T. Andrew</cp:lastModifiedBy>
  <cp:revision>2</cp:revision>
  <dcterms:created xsi:type="dcterms:W3CDTF">2011-06-16T22:37:00Z</dcterms:created>
  <dcterms:modified xsi:type="dcterms:W3CDTF">2011-06-16T22:37:00Z</dcterms:modified>
</cp:coreProperties>
</file>